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Обращение к Правительству Российской Федерации</w:t>
      </w:r>
    </w:p>
    <w:p>
      <w:pPr>
        <w:spacing w:after="140"/>
      </w:pPr>
      <w:r>
        <w:rPr>
          <w:sz w:val="20"/>
        </w:rPr>
        <w:t>Форум Аграрно-промышленного союза «Село России — продовольственная безопасность и промышленный прорыв»</w:t>
        <w:br/>
        <w:t>Москва · круглый стол 5 октября 2026 года · форум — начало ноября 2026 года</w:t>
      </w:r>
    </w:p>
    <w:p>
      <w:r>
        <w:t>Проект резолюции от 15 сентября 2026 года</w:t>
        <w:br/>
        <w:t>[N] делегатов из [M] субъектов Российской Федерации, [K] предприятий переработки и машиностроения</w:t>
      </w:r>
    </w:p>
    <w:p>
      <w:r>
        <w:t>Мы, участники форума, обращаемся с предложениями по сохранению сельских хозяйств и рабочих мест. Когда производитель вынужден продавать продукцию ниже затрат на её производство, он не может устойчиво вести хозяйство, выплачивать долги и обновлять технику. Это затрагивает сельских жителей, переработчиков и российские машиностроительные предприятия. Просим Правительство принять следующие меры.</w:t>
      </w:r>
    </w:p>
    <w:p>
      <w:pPr>
        <w:pStyle w:val="Heading1"/>
      </w:pPr>
      <w:r>
        <w:t>Сохранить хозяйства и помочь им пережить сезон</w:t>
      </w:r>
    </w:p>
    <w:p>
      <w:pPr>
        <w:keepLines/>
      </w:pPr>
      <w:r>
        <w:rPr>
          <w:b/>
        </w:rPr>
        <w:t xml:space="preserve">1. Учитывать число хозяйств и рабочих мест. </w:t>
      </w:r>
      <w:r>
        <w:t>Поручить Минсельхозу в течение 30 дней оценить и опубликовать, при каком сокращении числа и доли хозяйств сельская территория теряет устойчивость: рабочие места и возможности дальнейшего развития. Включить в государственную программу показатели числа действующих хозяйств и занятых в них людей по муниципальным районам.</w:t>
      </w:r>
    </w:p>
    <w:p>
      <w:pPr>
        <w:keepLines/>
      </w:pPr>
      <w:r>
        <w:rPr>
          <w:b/>
        </w:rPr>
        <w:t xml:space="preserve">2. Обеспечить закупки зерна по цене, покрывающей затраты. </w:t>
      </w:r>
      <w:r>
        <w:t>Возобновить публикацию минимальных закупочных цен по регионам по формуле «себестоимость плюс 40–50%» и проводить по ним государственные закупки зерна — закупочные интервенции. Определить и обосновать их объём. Обеспечить приём партий без ограничения минимального размера и возможность получать кредит под складское свидетельство, подтверждающее хранение зерна.</w:t>
      </w:r>
    </w:p>
    <w:p>
      <w:pPr>
        <w:keepLines/>
      </w:pPr>
      <w:r>
        <w:rPr>
          <w:b/>
        </w:rPr>
        <w:t xml:space="preserve">3. Дать хозяйствам передышку по кредитам. </w:t>
      </w:r>
      <w:r>
        <w:t>Ввести на 12 месяцев отсрочку выплат основного долга и процентов, а также мораторий на возбуждение дел о банкротстве по заявлениям кредиторов в соответствии со статьёй 9.1 закона о банкротстве. Предусмотреть эти меры для хозяйств, реализующих продукцию ниже себестоимости, включая не восстановившиеся после падения цен осенью 2022 года.</w:t>
      </w:r>
    </w:p>
    <w:p>
      <w:pPr>
        <w:keepLines/>
      </w:pPr>
      <w:r>
        <w:rPr>
          <w:b/>
        </w:rPr>
        <w:t xml:space="preserve">4. Отсрочить платежи Росагролизингу. </w:t>
      </w:r>
      <w:r>
        <w:t>Обеспечить отсрочку на 12 месяцев по действующим договорам АО «Росагролизинг» с соответствующим продлением срока договоров. При подготовке решения использовать опыт отсрочек 2020 года.</w:t>
      </w:r>
    </w:p>
    <w:p>
      <w:pPr>
        <w:keepLines/>
      </w:pPr>
      <w:r>
        <w:rPr>
          <w:b/>
        </w:rPr>
        <w:t xml:space="preserve">5. Зафиксировать цену топлива на время сезонных работ. </w:t>
      </w:r>
      <w:r>
        <w:t>Выделять дизельное топливо для посевной и уборочной по цене на дату начала соответствующих работ. Для хозяйств площадью до 1000 гектаров предусмотреть получение топлива по заявке.</w:t>
      </w:r>
    </w:p>
    <w:p>
      <w:pPr>
        <w:pStyle w:val="Heading1"/>
      </w:pPr>
      <w:r>
        <w:t>Помочь хозяйствам продавать и закупать вместе</w:t>
      </w:r>
    </w:p>
    <w:p>
      <w:pPr>
        <w:keepLines/>
      </w:pPr>
      <w:r>
        <w:rPr>
          <w:b/>
        </w:rPr>
        <w:t xml:space="preserve">6. Разъяснить правила единой цены кооператива. </w:t>
      </w:r>
      <w:r>
        <w:t>Поручить ФАС опубликовать понятное разъяснение, на каких условиях сельскохозяйственный потребительский кооператив вправе устанавливать единую цену продажи своей продукции. Указать границу между законной работой кооператива по закону № 193-ФЗ и запрещёнными соглашениями по статье 11 закона № 135-ФЗ.</w:t>
      </w:r>
    </w:p>
    <w:p>
      <w:pPr>
        <w:keepLines/>
      </w:pPr>
      <w:r>
        <w:rPr>
          <w:b/>
        </w:rPr>
        <w:t xml:space="preserve">7. Открыть малым хозяйствам доступ к экспорту. </w:t>
      </w:r>
      <w:r>
        <w:t>Выделить часть тарифной квоты на вывоз зерна экспортёрам, которые закупают не менее [70]% объёма у хозяйств площадью до 1000 гектаров и кооперативов. Участники форума предусматривают создание общей производственно-экспортной организации Федерального Сельсовета, АККОР и потребкооперации с публичной отчётностью.</w:t>
      </w:r>
    </w:p>
    <w:p>
      <w:pPr>
        <w:keepLines/>
      </w:pPr>
      <w:r>
        <w:rPr>
          <w:b/>
        </w:rPr>
        <w:t xml:space="preserve">8. Сформировать общий заказ на отечественную технику. </w:t>
      </w:r>
      <w:r>
        <w:t>Поручить Минпромторгу и Минсельхозу на основе заявок участников форума оценить и опубликовать потребность малых и средних хозяйств в технике по классам мощности. Организовать совместные закупки через кооперативы с ориентацией на российскую технику и использованием льготного лизинга.</w:t>
      </w:r>
    </w:p>
    <w:p>
      <w:pPr>
        <w:pStyle w:val="Heading1"/>
      </w:pPr>
      <w:r>
        <w:t>Устранить препятствия в действующих правилах</w:t>
      </w:r>
    </w:p>
    <w:p>
      <w:pPr>
        <w:keepLines/>
      </w:pPr>
      <w:r>
        <w:rPr>
          <w:b/>
        </w:rPr>
        <w:t xml:space="preserve">9. Разрешить жильё для членов сельхозкооператива. </w:t>
      </w:r>
      <w:r>
        <w:t>Подготовить и внести в Государственную Думу поправку к пункту 2 статьи 77 Земельного кодекса, позволяющую размещать дома членов кооператива на его земельном участке. Предлагаемые условия: не более одного дома на гектар, не менее 80% площади используется для сельского хозяйства, новые отдельные участки не образуются.</w:t>
      </w:r>
    </w:p>
    <w:p>
      <w:pPr>
        <w:keepLines/>
      </w:pPr>
      <w:r>
        <w:rPr>
          <w:b/>
        </w:rPr>
        <w:t xml:space="preserve">10. Обеспечить обоснованный расчёт экологического вреда. </w:t>
      </w:r>
      <w:r>
        <w:t>Поручить Минприроды разъяснить порядок расчёта вреда на особо охраняемых природных территориях, если нормативы допустимой нагрузки не установлены. Расчёт должен опираться на обследование и установленную площадь вреда, а не автоматически на всю площадь охраняемой территории. Предусмотреть для малых хозяйств восстановление нарушенной территории вместо денежного возмещения, с учётом пунктов 7, 12–13 постановления Пленума Верховного Суда № 49.</w:t>
      </w:r>
    </w:p>
    <w:p>
      <w:pPr>
        <w:keepLines/>
      </w:pPr>
      <w:r>
        <w:rPr>
          <w:b/>
        </w:rPr>
        <w:t xml:space="preserve">11. Упростить учёт животных в небольших хозяйствах. </w:t>
      </w:r>
      <w:r>
        <w:t>Установить упрощённые правила учёта и маркировки для личных подсобных и крестьянских хозяйств с поголовьем ниже определённого порога. Порог и перечень упрощений определить в рамках исполнения поручения от 1 сентября 2026 года.</w:t>
      </w:r>
    </w:p>
    <w:p>
      <w:pPr>
        <w:keepLines/>
      </w:pPr>
      <w:r>
        <w:rPr>
          <w:b/>
        </w:rPr>
        <w:t xml:space="preserve">12. Установить порядок допуска новых методов обеззараживания зерна. </w:t>
      </w:r>
      <w:r>
        <w:t>Опубликовать порядок испытания и признания методов, которые пока не названы в действующих перечнях. Признание метода должно позволять всем хозяйствам применять его на установленных условиях без повторного прохождения всей процедуры допуска.</w:t>
      </w:r>
    </w:p>
    <w:p>
      <w:pPr>
        <w:pStyle w:val="Heading1"/>
      </w:pPr>
      <w:r>
        <w:t>Какой ответ мы просим и что берём на себя</w:t>
      </w:r>
    </w:p>
    <w:p>
      <w:r>
        <w:t>Просим дать отдельный ответ по каждому пункту: поддерживается ли предложение, какое ведомство отвечает за его выполнение и в какой срок возможно решение. При отказе просим назвать конкретные правовые, финансовые или организационные препятствия. Формулировка «принято к сведению» не отвечает на вопрос о возможности реализации предложения.</w:t>
      </w:r>
    </w:p>
    <w:p>
      <w:r>
        <w:t>Обращение направляется в порядке закона № 59-ФЗ. Просим ответить в установленный законом срок: по общему правилу — в течение 30 дней со дня регистрации. Ответы будут опубликованы полностью на площадке «Село. Время решений»; продления сроков и отсутствие ответа также будут отражены в журнале.</w:t>
      </w:r>
    </w:p>
    <w:p>
      <w:r>
        <w:t>Участники форума берут на себя сбор данных о себестоимости по округам, подготовку перечня хозяйств, продающих продукцию ниже себестоимости, и общего заказа на технику. Также берём на себя организацию совместной работы по экспорту, публикацию ответов ведомств и сведений о предложениях, по которым ответ не получен.</w:t>
      </w:r>
    </w:p>
    <w:p>
      <w:r>
        <w:t>[В.А. Мельниченко, председатель ОД «Федеральный Сельсовет»; руководители тематических обсуждений; представители регионов и предприятий]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4" w:lineRule="auto"/>
    </w:pPr>
    <w:rPr>
      <w:rFonts w:ascii="Calibri" w:hAnsi="Calibri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к Правительству Российской Федерации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